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28444" w14:textId="59B35F93" w:rsidR="00920742" w:rsidRDefault="00920742" w:rsidP="00920742">
      <w:pPr>
        <w:spacing w:line="240" w:lineRule="auto"/>
        <w:rPr>
          <w:rFonts w:ascii="Arial Nova" w:hAnsi="Arial Nova"/>
          <w:b/>
          <w:sz w:val="24"/>
          <w:szCs w:val="24"/>
        </w:rPr>
      </w:pPr>
      <w:r w:rsidRPr="00090299">
        <w:rPr>
          <w:rFonts w:ascii="Arial Nova" w:hAnsi="Arial Nova"/>
          <w:b/>
          <w:sz w:val="24"/>
          <w:szCs w:val="24"/>
        </w:rPr>
        <w:t xml:space="preserve">SUBMISSION </w:t>
      </w:r>
      <w:r w:rsidR="00102FF4">
        <w:rPr>
          <w:rFonts w:ascii="Arial Nova" w:hAnsi="Arial Nova"/>
          <w:b/>
          <w:sz w:val="24"/>
          <w:szCs w:val="24"/>
        </w:rPr>
        <w:t>GUIDELINES</w:t>
      </w:r>
    </w:p>
    <w:p w14:paraId="152DE678" w14:textId="0B6F9923" w:rsidR="00920742" w:rsidRPr="00B8429D" w:rsidRDefault="00920742" w:rsidP="00920742">
      <w:pPr>
        <w:spacing w:line="240" w:lineRule="auto"/>
        <w:rPr>
          <w:rFonts w:ascii="Arial Nova" w:hAnsi="Arial Nova"/>
          <w:b/>
          <w:sz w:val="24"/>
          <w:szCs w:val="24"/>
        </w:rPr>
      </w:pPr>
      <w:r w:rsidRPr="00090299">
        <w:rPr>
          <w:rFonts w:ascii="Arial Nova" w:hAnsi="Arial Nova"/>
          <w:b/>
          <w:sz w:val="24"/>
          <w:szCs w:val="24"/>
        </w:rPr>
        <w:t>PREPARATION CHECKLIST</w:t>
      </w:r>
    </w:p>
    <w:p w14:paraId="1CEF538D" w14:textId="77777777" w:rsidR="00920742" w:rsidRPr="00B8429D" w:rsidRDefault="00920742" w:rsidP="00920742">
      <w:pPr>
        <w:spacing w:line="240" w:lineRule="auto"/>
        <w:rPr>
          <w:rFonts w:ascii="Arial Nova" w:hAnsi="Arial Nova"/>
          <w:bCs/>
          <w:sz w:val="24"/>
          <w:szCs w:val="24"/>
        </w:rPr>
      </w:pPr>
      <w:r w:rsidRPr="00B8429D">
        <w:rPr>
          <w:rFonts w:ascii="Arial Nova" w:hAnsi="Arial Nova"/>
          <w:bCs/>
          <w:sz w:val="24"/>
          <w:szCs w:val="24"/>
        </w:rPr>
        <w:t>As part of the submission process, authors are required to check off their submission's compliance with all of the following items, and submissions may be returned to authors that do not adhere to these guidelines.</w:t>
      </w:r>
    </w:p>
    <w:p w14:paraId="2465066A" w14:textId="77777777" w:rsidR="00920742" w:rsidRPr="00B8429D" w:rsidRDefault="00920742" w:rsidP="00920742">
      <w:pPr>
        <w:numPr>
          <w:ilvl w:val="0"/>
          <w:numId w:val="1"/>
        </w:numPr>
        <w:spacing w:line="240" w:lineRule="auto"/>
        <w:rPr>
          <w:rFonts w:ascii="Arial Nova" w:hAnsi="Arial Nova"/>
          <w:bCs/>
          <w:sz w:val="24"/>
          <w:szCs w:val="24"/>
        </w:rPr>
      </w:pPr>
      <w:r w:rsidRPr="00B8429D">
        <w:rPr>
          <w:rFonts w:ascii="Arial Nova" w:hAnsi="Arial Nova"/>
          <w:bCs/>
          <w:sz w:val="24"/>
          <w:szCs w:val="24"/>
        </w:rPr>
        <w:t>The submission has not been previously published, nor is it before another journal for consideration (or an explanation has been provided in Comments to the Editor).</w:t>
      </w:r>
    </w:p>
    <w:p w14:paraId="52B3E134" w14:textId="77777777" w:rsidR="00920742" w:rsidRPr="00B8429D" w:rsidRDefault="00920742" w:rsidP="00920742">
      <w:pPr>
        <w:numPr>
          <w:ilvl w:val="0"/>
          <w:numId w:val="1"/>
        </w:numPr>
        <w:spacing w:line="240" w:lineRule="auto"/>
        <w:rPr>
          <w:rFonts w:ascii="Arial Nova" w:hAnsi="Arial Nova"/>
          <w:bCs/>
          <w:sz w:val="24"/>
          <w:szCs w:val="24"/>
        </w:rPr>
      </w:pPr>
      <w:r w:rsidRPr="00B8429D">
        <w:rPr>
          <w:rFonts w:ascii="Arial Nova" w:hAnsi="Arial Nova"/>
          <w:bCs/>
          <w:sz w:val="24"/>
          <w:szCs w:val="24"/>
        </w:rPr>
        <w:t>The submission file is in Microsoft Word format. Author must upload both files (With Affiliation) &amp; (Without Affiliation).</w:t>
      </w:r>
    </w:p>
    <w:p w14:paraId="59D379C8" w14:textId="77777777" w:rsidR="00920742" w:rsidRPr="00B8429D" w:rsidRDefault="00920742" w:rsidP="00920742">
      <w:pPr>
        <w:numPr>
          <w:ilvl w:val="0"/>
          <w:numId w:val="1"/>
        </w:numPr>
        <w:spacing w:line="240" w:lineRule="auto"/>
        <w:rPr>
          <w:rFonts w:ascii="Arial Nova" w:hAnsi="Arial Nova"/>
          <w:bCs/>
          <w:sz w:val="24"/>
          <w:szCs w:val="24"/>
        </w:rPr>
      </w:pPr>
      <w:r w:rsidRPr="00B8429D">
        <w:rPr>
          <w:rFonts w:ascii="Arial Nova" w:hAnsi="Arial Nova"/>
          <w:bCs/>
          <w:sz w:val="24"/>
          <w:szCs w:val="24"/>
        </w:rPr>
        <w:t>Manuscript and reference list according to the American Psychological Association (APA) 7th Edition Style. Any acknowledgments by the author with or without any grant must be stated before references. Tables and Figures must be clear and sharp by using jpeg or tiff. Kindly visit our website at http://ejournal.uum.edu.my/index.php/gbmr/manuscript-guideline for further reference.</w:t>
      </w:r>
    </w:p>
    <w:p w14:paraId="20F3CB18" w14:textId="77777777" w:rsidR="00920742" w:rsidRPr="00B8429D" w:rsidRDefault="00920742" w:rsidP="00920742">
      <w:pPr>
        <w:numPr>
          <w:ilvl w:val="0"/>
          <w:numId w:val="1"/>
        </w:numPr>
        <w:spacing w:line="240" w:lineRule="auto"/>
        <w:rPr>
          <w:rFonts w:ascii="Arial Nova" w:hAnsi="Arial Nova"/>
          <w:bCs/>
          <w:sz w:val="24"/>
          <w:szCs w:val="24"/>
        </w:rPr>
      </w:pPr>
      <w:r w:rsidRPr="00B8429D">
        <w:rPr>
          <w:rFonts w:ascii="Arial Nova" w:hAnsi="Arial Nova"/>
          <w:bCs/>
          <w:sz w:val="24"/>
          <w:szCs w:val="24"/>
        </w:rPr>
        <w:t>The text is single-spaced; uses a 11-point font; employs italics, rather than underlining (except with URL addresses); and all illustrations, figures, and tables are placed within the text at the appropriate points, rather than at the end.</w:t>
      </w:r>
    </w:p>
    <w:p w14:paraId="43C31E9A" w14:textId="77777777" w:rsidR="00920742" w:rsidRPr="00B8429D" w:rsidRDefault="00920742" w:rsidP="00920742">
      <w:pPr>
        <w:numPr>
          <w:ilvl w:val="0"/>
          <w:numId w:val="1"/>
        </w:numPr>
        <w:spacing w:line="240" w:lineRule="auto"/>
        <w:rPr>
          <w:rFonts w:ascii="Arial Nova" w:hAnsi="Arial Nova"/>
          <w:bCs/>
          <w:sz w:val="24"/>
          <w:szCs w:val="24"/>
        </w:rPr>
      </w:pPr>
      <w:r w:rsidRPr="00B8429D">
        <w:rPr>
          <w:rFonts w:ascii="Arial Nova" w:hAnsi="Arial Nova"/>
          <w:bCs/>
          <w:sz w:val="24"/>
          <w:szCs w:val="24"/>
        </w:rPr>
        <w:t>The entire manuscript should be written in between 6,000 to 8,000 words.</w:t>
      </w:r>
    </w:p>
    <w:p w14:paraId="2F79CD58" w14:textId="77777777" w:rsidR="00920742" w:rsidRPr="00090299" w:rsidRDefault="00920742" w:rsidP="00920742">
      <w:pPr>
        <w:spacing w:line="240" w:lineRule="auto"/>
        <w:rPr>
          <w:rFonts w:ascii="Arial Nova" w:hAnsi="Arial Nova"/>
          <w:b/>
          <w:sz w:val="24"/>
          <w:szCs w:val="24"/>
        </w:rPr>
      </w:pPr>
    </w:p>
    <w:p w14:paraId="782206F1" w14:textId="77777777" w:rsidR="00102FF4" w:rsidRPr="00090299" w:rsidRDefault="00102FF4" w:rsidP="00102FF4">
      <w:pPr>
        <w:pBdr>
          <w:top w:val="single" w:sz="4" w:space="6" w:color="auto"/>
          <w:bottom w:val="single" w:sz="4" w:space="1" w:color="auto"/>
        </w:pBdr>
        <w:shd w:val="clear" w:color="auto" w:fill="FFC000"/>
        <w:jc w:val="center"/>
        <w:rPr>
          <w:rFonts w:ascii="Arial Nova" w:hAnsi="Arial Nova" w:cs="Times New Roman"/>
          <w:b/>
          <w:color w:val="000000" w:themeColor="text1"/>
          <w:sz w:val="24"/>
          <w:szCs w:val="24"/>
        </w:rPr>
      </w:pPr>
      <w:r w:rsidRPr="00090299">
        <w:rPr>
          <w:rFonts w:ascii="Arial Nova" w:hAnsi="Arial Nova" w:cs="Times New Roman"/>
          <w:b/>
          <w:color w:val="000000" w:themeColor="text1"/>
          <w:sz w:val="24"/>
          <w:szCs w:val="24"/>
        </w:rPr>
        <w:t>INSTRUCTIONS FOR MANUSCRIPT FORMATTING</w:t>
      </w:r>
    </w:p>
    <w:p w14:paraId="4C714BFA" w14:textId="77777777" w:rsidR="00102FF4" w:rsidRPr="00090299" w:rsidRDefault="00102FF4" w:rsidP="00102FF4">
      <w:pPr>
        <w:spacing w:before="100" w:beforeAutospacing="1" w:after="100" w:afterAutospacing="1" w:line="240"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 xml:space="preserve">Before submitting to the Journal please ensure that all manuscripts, regardless of the publication mode, conform </w:t>
      </w:r>
      <w:proofErr w:type="gramStart"/>
      <w:r w:rsidRPr="00090299">
        <w:rPr>
          <w:rFonts w:ascii="Arial Nova" w:hAnsi="Arial Nova" w:cs="Times New Roman"/>
          <w:color w:val="000000" w:themeColor="text1"/>
          <w:sz w:val="24"/>
          <w:szCs w:val="24"/>
        </w:rPr>
        <w:t>to  the</w:t>
      </w:r>
      <w:proofErr w:type="gramEnd"/>
      <w:r w:rsidRPr="00090299">
        <w:rPr>
          <w:rFonts w:ascii="Arial Nova" w:hAnsi="Arial Nova" w:cs="Times New Roman"/>
          <w:color w:val="000000" w:themeColor="text1"/>
          <w:sz w:val="24"/>
          <w:szCs w:val="24"/>
        </w:rPr>
        <w:t xml:space="preserve"> following  guidelines.</w:t>
      </w:r>
    </w:p>
    <w:p w14:paraId="317C9C8C" w14:textId="77777777" w:rsidR="00102FF4" w:rsidRPr="00090299" w:rsidRDefault="00102FF4" w:rsidP="00102FF4">
      <w:pPr>
        <w:pStyle w:val="ListParagraph"/>
        <w:numPr>
          <w:ilvl w:val="0"/>
          <w:numId w:val="2"/>
        </w:numPr>
        <w:shd w:val="clear" w:color="auto" w:fill="FFFFFF"/>
        <w:spacing w:after="0" w:line="240" w:lineRule="auto"/>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lang w:val="en-GB"/>
        </w:rPr>
        <w:t>Manuscripts should be accompanied by a cover letter stating that the material has not been published, and not under consideration for publication elsewhere.</w:t>
      </w:r>
    </w:p>
    <w:p w14:paraId="148E81D3" w14:textId="77777777" w:rsidR="00102FF4" w:rsidRPr="00090299" w:rsidRDefault="00102FF4" w:rsidP="00102FF4">
      <w:pPr>
        <w:pStyle w:val="ListParagraph"/>
        <w:numPr>
          <w:ilvl w:val="0"/>
          <w:numId w:val="2"/>
        </w:numPr>
        <w:spacing w:after="200" w:line="276" w:lineRule="auto"/>
        <w:jc w:val="both"/>
        <w:rPr>
          <w:rStyle w:val="apple-converted-space"/>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lang w:val="en-GB"/>
        </w:rPr>
        <w:t xml:space="preserve">Manuscripts should consist of an </w:t>
      </w:r>
      <w:r w:rsidRPr="00090299">
        <w:rPr>
          <w:rFonts w:ascii="Arial Nova" w:hAnsi="Arial Nova" w:cs="Times New Roman"/>
          <w:color w:val="000000" w:themeColor="text1"/>
          <w:sz w:val="24"/>
          <w:szCs w:val="24"/>
          <w:shd w:val="clear" w:color="auto" w:fill="FFFFFF"/>
        </w:rPr>
        <w:t>abstract which should be brief, self-contained, explicit and should not exceed 200 words.</w:t>
      </w:r>
      <w:r w:rsidRPr="00090299">
        <w:rPr>
          <w:rStyle w:val="apple-converted-space"/>
          <w:rFonts w:ascii="Arial Nova" w:hAnsi="Arial Nova" w:cs="Times New Roman"/>
          <w:color w:val="000000" w:themeColor="text1"/>
          <w:sz w:val="24"/>
          <w:szCs w:val="24"/>
          <w:shd w:val="clear" w:color="auto" w:fill="FFFFFF"/>
        </w:rPr>
        <w:t> </w:t>
      </w:r>
    </w:p>
    <w:p w14:paraId="3A1742C3" w14:textId="77777777" w:rsidR="00102FF4" w:rsidRPr="00090299" w:rsidRDefault="00102FF4" w:rsidP="00102FF4">
      <w:pPr>
        <w:pStyle w:val="ListParagraph"/>
        <w:numPr>
          <w:ilvl w:val="0"/>
          <w:numId w:val="2"/>
        </w:numPr>
        <w:spacing w:after="200" w:line="276" w:lineRule="auto"/>
        <w:jc w:val="both"/>
        <w:rPr>
          <w:rFonts w:ascii="Arial Nova" w:eastAsia="Times New Roman" w:hAnsi="Arial Nova" w:cs="Times New Roman"/>
          <w:color w:val="000000" w:themeColor="text1"/>
          <w:sz w:val="24"/>
          <w:szCs w:val="24"/>
        </w:rPr>
      </w:pPr>
      <w:r w:rsidRPr="00090299">
        <w:rPr>
          <w:rStyle w:val="apple-converted-space"/>
          <w:rFonts w:ascii="Arial Nova" w:hAnsi="Arial Nova" w:cs="Times New Roman"/>
          <w:color w:val="000000" w:themeColor="text1"/>
          <w:sz w:val="24"/>
          <w:szCs w:val="24"/>
          <w:shd w:val="clear" w:color="auto" w:fill="FFFFFF"/>
        </w:rPr>
        <w:t xml:space="preserve">The abstract should consist of </w:t>
      </w:r>
      <w:r w:rsidRPr="00090299">
        <w:rPr>
          <w:rFonts w:ascii="Arial Nova" w:eastAsia="Times New Roman" w:hAnsi="Arial Nova" w:cs="Times New Roman"/>
          <w:color w:val="000000" w:themeColor="text1"/>
          <w:sz w:val="24"/>
          <w:szCs w:val="24"/>
        </w:rPr>
        <w:t xml:space="preserve">Purpose, Design/methodology/approach, Findings, Research limitations/implications, Practical implications, </w:t>
      </w:r>
      <w:proofErr w:type="gramStart"/>
      <w:r w:rsidRPr="00090299">
        <w:rPr>
          <w:rFonts w:ascii="Arial Nova" w:eastAsia="Times New Roman" w:hAnsi="Arial Nova" w:cs="Times New Roman"/>
          <w:color w:val="000000" w:themeColor="text1"/>
          <w:sz w:val="24"/>
          <w:szCs w:val="24"/>
        </w:rPr>
        <w:t>Social</w:t>
      </w:r>
      <w:proofErr w:type="gramEnd"/>
      <w:r w:rsidRPr="00090299">
        <w:rPr>
          <w:rFonts w:ascii="Arial Nova" w:eastAsia="Times New Roman" w:hAnsi="Arial Nova" w:cs="Times New Roman"/>
          <w:color w:val="000000" w:themeColor="text1"/>
          <w:sz w:val="24"/>
          <w:szCs w:val="24"/>
        </w:rPr>
        <w:t xml:space="preserve"> implications (if applicable) and Originality/value.</w:t>
      </w:r>
    </w:p>
    <w:p w14:paraId="2968F4C7" w14:textId="77777777" w:rsidR="00102FF4" w:rsidRPr="00090299" w:rsidRDefault="00102FF4" w:rsidP="00102FF4">
      <w:pPr>
        <w:pStyle w:val="ListParagraph"/>
        <w:numPr>
          <w:ilvl w:val="0"/>
          <w:numId w:val="2"/>
        </w:numPr>
        <w:spacing w:after="200" w:line="276" w:lineRule="auto"/>
        <w:jc w:val="both"/>
        <w:rPr>
          <w:rFonts w:ascii="Arial Nova" w:eastAsia="Times New Roman" w:hAnsi="Arial Nova" w:cs="Times New Roman"/>
          <w:color w:val="000000" w:themeColor="text1"/>
          <w:sz w:val="24"/>
          <w:szCs w:val="24"/>
        </w:rPr>
      </w:pPr>
      <w:r w:rsidRPr="00090299">
        <w:rPr>
          <w:rFonts w:ascii="Arial Nova" w:hAnsi="Arial Nova" w:cs="Times New Roman"/>
          <w:color w:val="000000" w:themeColor="text1"/>
          <w:sz w:val="24"/>
          <w:szCs w:val="24"/>
          <w:shd w:val="clear" w:color="auto" w:fill="F7F7F7"/>
        </w:rPr>
        <w:t>Please provide up to 5 keywords on the</w:t>
      </w:r>
      <w:r w:rsidRPr="00090299">
        <w:rPr>
          <w:rStyle w:val="apple-converted-space"/>
          <w:rFonts w:ascii="Arial Nova" w:hAnsi="Arial Nova" w:cs="Times New Roman"/>
          <w:color w:val="000000" w:themeColor="text1"/>
          <w:sz w:val="24"/>
          <w:szCs w:val="24"/>
          <w:shd w:val="clear" w:color="auto" w:fill="F7F7F7"/>
        </w:rPr>
        <w:t> </w:t>
      </w:r>
      <w:r w:rsidRPr="00090299">
        <w:rPr>
          <w:rStyle w:val="Strong"/>
          <w:rFonts w:ascii="Arial Nova" w:hAnsi="Arial Nova" w:cs="Times New Roman"/>
          <w:color w:val="000000" w:themeColor="text1"/>
          <w:sz w:val="24"/>
          <w:szCs w:val="24"/>
        </w:rPr>
        <w:t>Article Title Page</w:t>
      </w:r>
      <w:r w:rsidRPr="00090299">
        <w:rPr>
          <w:rFonts w:ascii="Arial Nova" w:hAnsi="Arial Nova" w:cs="Times New Roman"/>
          <w:b/>
          <w:color w:val="000000" w:themeColor="text1"/>
          <w:sz w:val="24"/>
          <w:szCs w:val="24"/>
          <w:shd w:val="clear" w:color="auto" w:fill="F7F7F7"/>
        </w:rPr>
        <w:t>,</w:t>
      </w:r>
      <w:r w:rsidRPr="00090299">
        <w:rPr>
          <w:rFonts w:ascii="Arial Nova" w:hAnsi="Arial Nova" w:cs="Times New Roman"/>
          <w:color w:val="000000" w:themeColor="text1"/>
          <w:sz w:val="24"/>
          <w:szCs w:val="24"/>
          <w:shd w:val="clear" w:color="auto" w:fill="F7F7F7"/>
        </w:rPr>
        <w:t xml:space="preserve"> which encapsulate the principal topics of the paper.</w:t>
      </w:r>
    </w:p>
    <w:p w14:paraId="3A834A23" w14:textId="77777777" w:rsidR="00102FF4" w:rsidRPr="00090299" w:rsidRDefault="00102FF4" w:rsidP="00102FF4">
      <w:pPr>
        <w:pStyle w:val="ListParagraph"/>
        <w:numPr>
          <w:ilvl w:val="0"/>
          <w:numId w:val="2"/>
        </w:numPr>
        <w:spacing w:after="200" w:line="276" w:lineRule="auto"/>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 xml:space="preserve">Manuscripts </w:t>
      </w:r>
      <w:proofErr w:type="gramStart"/>
      <w:r w:rsidRPr="00090299">
        <w:rPr>
          <w:rFonts w:ascii="Arial Nova" w:eastAsia="Times New Roman" w:hAnsi="Arial Nova" w:cs="Times New Roman"/>
          <w:color w:val="000000" w:themeColor="text1"/>
          <w:sz w:val="24"/>
          <w:szCs w:val="24"/>
        </w:rPr>
        <w:t>should  be</w:t>
      </w:r>
      <w:proofErr w:type="gramEnd"/>
      <w:r w:rsidRPr="00090299">
        <w:rPr>
          <w:rFonts w:ascii="Arial Nova" w:eastAsia="Times New Roman" w:hAnsi="Arial Nova" w:cs="Times New Roman"/>
          <w:color w:val="000000" w:themeColor="text1"/>
          <w:sz w:val="24"/>
          <w:szCs w:val="24"/>
        </w:rPr>
        <w:t xml:space="preserve"> written  in  English  using  MS Word  (.doc) or other compatible format, double lined spaced, and preferably using the Times New Roman font. </w:t>
      </w:r>
    </w:p>
    <w:p w14:paraId="59C0045E"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 xml:space="preserve">All text should be written in size 12 font. </w:t>
      </w:r>
    </w:p>
    <w:p w14:paraId="36747A51"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proofErr w:type="gramStart"/>
      <w:r w:rsidRPr="00090299">
        <w:rPr>
          <w:rFonts w:ascii="Arial Nova" w:hAnsi="Arial Nova" w:cs="Times New Roman"/>
          <w:color w:val="000000" w:themeColor="text1"/>
          <w:sz w:val="24"/>
          <w:szCs w:val="24"/>
        </w:rPr>
        <w:lastRenderedPageBreak/>
        <w:t>Spelling  can</w:t>
      </w:r>
      <w:proofErr w:type="gramEnd"/>
      <w:r w:rsidRPr="00090299">
        <w:rPr>
          <w:rFonts w:ascii="Arial Nova" w:hAnsi="Arial Nova" w:cs="Times New Roman"/>
          <w:color w:val="000000" w:themeColor="text1"/>
          <w:sz w:val="24"/>
          <w:szCs w:val="24"/>
        </w:rPr>
        <w:t xml:space="preserve">  be either UK or US English but it must be consistent throughout the manuscript.</w:t>
      </w:r>
    </w:p>
    <w:p w14:paraId="2D854C0B"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All manuscripts should be double-spaced, with margins of at least 1 inch on all sides and a standard font (e.g., Times New Roman) of 12 points (no smaller).</w:t>
      </w:r>
    </w:p>
    <w:p w14:paraId="6DC31AEF"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The page limit for research manuscripts is 25–30 pages. The page limit is inclusive of all parts of the manuscript, including the cover page, abstract, text, references, tables and figures.</w:t>
      </w:r>
    </w:p>
    <w:p w14:paraId="70ED33F7"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Tables should be numbered with Arabic format. The tables should be in MS word and placed where interpretation of table is carried out. The table should not be enclosed on separate sheet</w:t>
      </w:r>
    </w:p>
    <w:p w14:paraId="56EF6F5C"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Figure(s) should be cited in Arabic format. For Example; Figure 1. The Figure(s) should be clear enough to read and interpret</w:t>
      </w:r>
    </w:p>
    <w:p w14:paraId="3A8FF42A"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The list of non- standard abbreviations will be added by the author(s)</w:t>
      </w:r>
    </w:p>
    <w:p w14:paraId="3F96BDA2"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 xml:space="preserve">All mathematical equations should be typed as text. For this </w:t>
      </w:r>
      <w:proofErr w:type="gramStart"/>
      <w:r w:rsidRPr="00090299">
        <w:rPr>
          <w:rFonts w:ascii="Arial Nova" w:hAnsi="Arial Nova" w:cs="Times New Roman"/>
          <w:color w:val="000000" w:themeColor="text1"/>
          <w:sz w:val="24"/>
          <w:szCs w:val="24"/>
        </w:rPr>
        <w:t>purpose</w:t>
      </w:r>
      <w:proofErr w:type="gramEnd"/>
      <w:r w:rsidRPr="00090299">
        <w:rPr>
          <w:rFonts w:ascii="Arial Nova" w:hAnsi="Arial Nova" w:cs="Times New Roman"/>
          <w:color w:val="000000" w:themeColor="text1"/>
          <w:sz w:val="24"/>
          <w:szCs w:val="24"/>
        </w:rPr>
        <w:t xml:space="preserve"> equations editor is preferred. Equation in the form of the image is not acceptable</w:t>
      </w:r>
    </w:p>
    <w:p w14:paraId="14F5C98B"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 xml:space="preserve">Numbering: Each table is preceded by the capitalized word “table” followed by an Arabic number (e.g., Table 1, Table 2, Table 3). The number given to a table is determined by the order in which that table is referred to in the text (i.e., the first table discussed is Table 1, the second is Table 2, and so on). Capitalize “table,” put a period after the table number, and do not bold or italicize the text. Example: Table 1. 2. </w:t>
      </w:r>
    </w:p>
    <w:p w14:paraId="34419D3B"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 xml:space="preserve">Titling: Each table has a unique title written directly below the table number. Titles should be brief yet descriptive. Capitalize each major word in the title (but not of, </w:t>
      </w:r>
      <w:proofErr w:type="gramStart"/>
      <w:r w:rsidRPr="00090299">
        <w:rPr>
          <w:rFonts w:ascii="Arial Nova" w:hAnsi="Arial Nova" w:cs="Times New Roman"/>
          <w:color w:val="000000" w:themeColor="text1"/>
          <w:sz w:val="24"/>
          <w:szCs w:val="24"/>
        </w:rPr>
        <w:t>on ,</w:t>
      </w:r>
      <w:proofErr w:type="gramEnd"/>
      <w:r w:rsidRPr="00090299">
        <w:rPr>
          <w:rFonts w:ascii="Arial Nova" w:hAnsi="Arial Nova" w:cs="Times New Roman"/>
          <w:color w:val="000000" w:themeColor="text1"/>
          <w:sz w:val="24"/>
          <w:szCs w:val="24"/>
        </w:rPr>
        <w:t xml:space="preserve"> in, and, etc.). Italicize titles. Don’t put a period.  Example: Mean Performance Scores of Students </w:t>
      </w:r>
      <w:proofErr w:type="gramStart"/>
      <w:r w:rsidRPr="00090299">
        <w:rPr>
          <w:rFonts w:ascii="Arial Nova" w:hAnsi="Arial Nova" w:cs="Times New Roman"/>
          <w:color w:val="000000" w:themeColor="text1"/>
          <w:sz w:val="24"/>
          <w:szCs w:val="24"/>
        </w:rPr>
        <w:t>With</w:t>
      </w:r>
      <w:proofErr w:type="gramEnd"/>
      <w:r w:rsidRPr="00090299">
        <w:rPr>
          <w:rFonts w:ascii="Arial Nova" w:hAnsi="Arial Nova" w:cs="Times New Roman"/>
          <w:color w:val="000000" w:themeColor="text1"/>
          <w:sz w:val="24"/>
          <w:szCs w:val="24"/>
        </w:rPr>
        <w:t xml:space="preserve"> Di </w:t>
      </w:r>
      <w:proofErr w:type="spellStart"/>
      <w:r w:rsidRPr="00090299">
        <w:rPr>
          <w:rFonts w:ascii="Arial Nova" w:hAnsi="Arial Nova" w:cs="Times New Roman"/>
          <w:color w:val="000000" w:themeColor="text1"/>
          <w:sz w:val="24"/>
          <w:szCs w:val="24"/>
        </w:rPr>
        <w:t>erent</w:t>
      </w:r>
      <w:proofErr w:type="spellEnd"/>
      <w:r w:rsidRPr="00090299">
        <w:rPr>
          <w:rFonts w:ascii="Arial Nova" w:hAnsi="Arial Nova" w:cs="Times New Roman"/>
          <w:color w:val="000000" w:themeColor="text1"/>
          <w:sz w:val="24"/>
          <w:szCs w:val="24"/>
        </w:rPr>
        <w:t xml:space="preserve"> College Majors. </w:t>
      </w:r>
    </w:p>
    <w:p w14:paraId="5439C210"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Spacing: Double-space the entire table. This includes the number, the title, the rows and columns, and any notes to the table.</w:t>
      </w:r>
    </w:p>
    <w:p w14:paraId="46D6D3A7"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Ruling: Put lines in a table only when they are necessary for clarity. Horizontal lines are permissible; vertical lines are not.</w:t>
      </w:r>
    </w:p>
    <w:p w14:paraId="3A828077"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 xml:space="preserve">Before submitting your </w:t>
      </w:r>
      <w:proofErr w:type="gramStart"/>
      <w:r w:rsidRPr="00090299">
        <w:rPr>
          <w:rFonts w:ascii="Arial Nova" w:hAnsi="Arial Nova" w:cs="Times New Roman"/>
          <w:color w:val="000000" w:themeColor="text1"/>
          <w:sz w:val="24"/>
          <w:szCs w:val="24"/>
        </w:rPr>
        <w:t>paper</w:t>
      </w:r>
      <w:proofErr w:type="gramEnd"/>
      <w:r w:rsidRPr="00090299">
        <w:rPr>
          <w:rFonts w:ascii="Arial Nova" w:hAnsi="Arial Nova" w:cs="Times New Roman"/>
          <w:color w:val="000000" w:themeColor="text1"/>
          <w:sz w:val="24"/>
          <w:szCs w:val="24"/>
        </w:rPr>
        <w:t xml:space="preserve"> please ensures that it has been carefully read for typographical and grammatical errors. If English is not your first language, please have your paper proofread by an </w:t>
      </w:r>
      <w:proofErr w:type="gramStart"/>
      <w:r w:rsidRPr="00090299">
        <w:rPr>
          <w:rFonts w:ascii="Arial Nova" w:hAnsi="Arial Nova" w:cs="Times New Roman"/>
          <w:color w:val="000000" w:themeColor="text1"/>
          <w:sz w:val="24"/>
          <w:szCs w:val="24"/>
        </w:rPr>
        <w:t>English speaking</w:t>
      </w:r>
      <w:proofErr w:type="gramEnd"/>
      <w:r w:rsidRPr="00090299">
        <w:rPr>
          <w:rFonts w:ascii="Arial Nova" w:hAnsi="Arial Nova" w:cs="Times New Roman"/>
          <w:color w:val="000000" w:themeColor="text1"/>
          <w:sz w:val="24"/>
          <w:szCs w:val="24"/>
        </w:rPr>
        <w:t xml:space="preserve"> person. </w:t>
      </w:r>
    </w:p>
    <w:p w14:paraId="3B87240E" w14:textId="77777777" w:rsidR="00102FF4" w:rsidRPr="00090299" w:rsidRDefault="00102FF4" w:rsidP="00102FF4">
      <w:pPr>
        <w:pStyle w:val="ListParagraph"/>
        <w:numPr>
          <w:ilvl w:val="0"/>
          <w:numId w:val="2"/>
        </w:numPr>
        <w:spacing w:after="200" w:line="276" w:lineRule="auto"/>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Papers will be returned if the standard of English is not considered to be good enough for publication.</w:t>
      </w:r>
    </w:p>
    <w:p w14:paraId="4A7F0A39" w14:textId="77777777" w:rsidR="00102FF4" w:rsidRPr="00090299" w:rsidRDefault="00102FF4" w:rsidP="00102FF4">
      <w:pPr>
        <w:pBdr>
          <w:top w:val="single" w:sz="4" w:space="1" w:color="auto"/>
          <w:bottom w:val="single" w:sz="4" w:space="1" w:color="auto"/>
        </w:pBdr>
        <w:shd w:val="clear" w:color="auto" w:fill="FFC000"/>
        <w:jc w:val="center"/>
        <w:rPr>
          <w:rFonts w:ascii="Arial Nova" w:hAnsi="Arial Nova" w:cs="Times New Roman"/>
          <w:b/>
          <w:color w:val="000000" w:themeColor="text1"/>
          <w:sz w:val="24"/>
          <w:szCs w:val="24"/>
        </w:rPr>
      </w:pPr>
      <w:r w:rsidRPr="00090299">
        <w:rPr>
          <w:rFonts w:ascii="Arial Nova" w:hAnsi="Arial Nova" w:cs="Times New Roman"/>
          <w:b/>
          <w:color w:val="000000" w:themeColor="text1"/>
          <w:sz w:val="24"/>
          <w:szCs w:val="24"/>
        </w:rPr>
        <w:t>LIST OF REFERENCES</w:t>
      </w:r>
    </w:p>
    <w:p w14:paraId="06B7FE15" w14:textId="77777777" w:rsidR="00102FF4" w:rsidRPr="00090299" w:rsidRDefault="00102FF4" w:rsidP="00102FF4">
      <w:pPr>
        <w:jc w:val="both"/>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References should strictly follow the below APA referencing style, List of references in alphabetical order. Each listed reference should be cited in the text, and each text citation should be listed in the References section.</w:t>
      </w:r>
    </w:p>
    <w:p w14:paraId="5B9B2925" w14:textId="77777777" w:rsidR="00102FF4" w:rsidRPr="00090299" w:rsidRDefault="00102FF4" w:rsidP="00102FF4">
      <w:pPr>
        <w:rPr>
          <w:rFonts w:ascii="Arial Nova" w:hAnsi="Arial Nova" w:cs="Times New Roman"/>
          <w:color w:val="000000" w:themeColor="text1"/>
          <w:sz w:val="24"/>
          <w:szCs w:val="24"/>
        </w:rPr>
      </w:pPr>
      <w:r w:rsidRPr="00090299">
        <w:rPr>
          <w:rFonts w:ascii="Arial Nova" w:hAnsi="Arial Nova" w:cs="Times New Roman"/>
          <w:color w:val="000000" w:themeColor="text1"/>
          <w:sz w:val="24"/>
          <w:szCs w:val="24"/>
        </w:rPr>
        <w:t>Examples of basic reference formats:</w:t>
      </w:r>
    </w:p>
    <w:p w14:paraId="6A864F26" w14:textId="77777777" w:rsidR="00102FF4" w:rsidRPr="00090299" w:rsidRDefault="00102FF4" w:rsidP="00102FF4">
      <w:pPr>
        <w:shd w:val="clear" w:color="auto" w:fill="FFFFFF"/>
        <w:spacing w:before="100" w:beforeAutospacing="1" w:after="100" w:afterAutospacing="1" w:line="240" w:lineRule="auto"/>
        <w:jc w:val="both"/>
        <w:textAlignment w:val="baseline"/>
        <w:rPr>
          <w:rFonts w:ascii="Arial Nova" w:eastAsia="Times New Roman" w:hAnsi="Arial Nova" w:cs="Times New Roman"/>
          <w:b/>
          <w:bCs/>
          <w:color w:val="000000" w:themeColor="text1"/>
          <w:sz w:val="24"/>
          <w:szCs w:val="24"/>
          <w:bdr w:val="none" w:sz="0" w:space="0" w:color="auto" w:frame="1"/>
        </w:rPr>
      </w:pPr>
      <w:r w:rsidRPr="00090299">
        <w:rPr>
          <w:rFonts w:ascii="Arial Nova" w:eastAsia="Times New Roman" w:hAnsi="Arial Nova" w:cs="Times New Roman"/>
          <w:b/>
          <w:bCs/>
          <w:color w:val="000000" w:themeColor="text1"/>
          <w:sz w:val="24"/>
          <w:szCs w:val="24"/>
          <w:bdr w:val="none" w:sz="0" w:space="0" w:color="auto" w:frame="1"/>
        </w:rPr>
        <w:lastRenderedPageBreak/>
        <w:t>Journal Article:</w:t>
      </w:r>
    </w:p>
    <w:p w14:paraId="3D97556C" w14:textId="77777777" w:rsidR="00102FF4" w:rsidRPr="00090299" w:rsidRDefault="00102FF4" w:rsidP="00102FF4">
      <w:pPr>
        <w:shd w:val="clear" w:color="auto" w:fill="FFFFFF"/>
        <w:spacing w:before="100" w:beforeAutospacing="1" w:after="100" w:afterAutospacing="1" w:line="240" w:lineRule="auto"/>
        <w:jc w:val="both"/>
        <w:textAlignment w:val="baseline"/>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Herbst-Damm, K. L., &amp; Kulik, J. A. (2005). Volunteer support, marital status, and the survival times of terminally ill patients. </w:t>
      </w:r>
      <w:r w:rsidRPr="00090299">
        <w:rPr>
          <w:rFonts w:ascii="Arial Nova" w:eastAsia="Times New Roman" w:hAnsi="Arial Nova" w:cs="Times New Roman"/>
          <w:i/>
          <w:iCs/>
          <w:color w:val="000000" w:themeColor="text1"/>
          <w:sz w:val="24"/>
          <w:szCs w:val="24"/>
          <w:bdr w:val="none" w:sz="0" w:space="0" w:color="auto" w:frame="1"/>
        </w:rPr>
        <w:t>Health Psychology</w:t>
      </w:r>
      <w:r w:rsidRPr="00090299">
        <w:rPr>
          <w:rFonts w:ascii="Arial Nova" w:eastAsia="Times New Roman" w:hAnsi="Arial Nova" w:cs="Times New Roman"/>
          <w:color w:val="000000" w:themeColor="text1"/>
          <w:sz w:val="24"/>
          <w:szCs w:val="24"/>
        </w:rPr>
        <w:t>, </w:t>
      </w:r>
      <w:r w:rsidRPr="00090299">
        <w:rPr>
          <w:rFonts w:ascii="Arial Nova" w:eastAsia="Times New Roman" w:hAnsi="Arial Nova" w:cs="Times New Roman"/>
          <w:i/>
          <w:iCs/>
          <w:color w:val="000000" w:themeColor="text1"/>
          <w:sz w:val="24"/>
          <w:szCs w:val="24"/>
          <w:bdr w:val="none" w:sz="0" w:space="0" w:color="auto" w:frame="1"/>
        </w:rPr>
        <w:t>24</w:t>
      </w:r>
      <w:r w:rsidRPr="00090299">
        <w:rPr>
          <w:rFonts w:ascii="Arial Nova" w:eastAsia="Times New Roman" w:hAnsi="Arial Nova" w:cs="Times New Roman"/>
          <w:color w:val="000000" w:themeColor="text1"/>
          <w:sz w:val="24"/>
          <w:szCs w:val="24"/>
        </w:rPr>
        <w:t xml:space="preserve">, 225–229. </w:t>
      </w:r>
      <w:proofErr w:type="spellStart"/>
      <w:r w:rsidRPr="00090299">
        <w:rPr>
          <w:rFonts w:ascii="Arial Nova" w:eastAsia="Times New Roman" w:hAnsi="Arial Nova" w:cs="Times New Roman"/>
          <w:color w:val="000000" w:themeColor="text1"/>
          <w:sz w:val="24"/>
          <w:szCs w:val="24"/>
        </w:rPr>
        <w:t>doi</w:t>
      </w:r>
      <w:proofErr w:type="spellEnd"/>
      <w:r w:rsidRPr="00090299">
        <w:rPr>
          <w:rFonts w:ascii="Arial Nova" w:eastAsia="Times New Roman" w:hAnsi="Arial Nova" w:cs="Times New Roman"/>
          <w:color w:val="000000" w:themeColor="text1"/>
          <w:sz w:val="24"/>
          <w:szCs w:val="24"/>
        </w:rPr>
        <w:t>: 10.1037/0278-6133.24.2.225</w:t>
      </w:r>
    </w:p>
    <w:p w14:paraId="71B4EA4C" w14:textId="77777777" w:rsidR="00102FF4" w:rsidRPr="00090299" w:rsidRDefault="00102FF4" w:rsidP="00102FF4">
      <w:pPr>
        <w:shd w:val="clear" w:color="auto" w:fill="FFFFFF"/>
        <w:spacing w:before="100" w:beforeAutospacing="1" w:after="100" w:afterAutospacing="1" w:line="240" w:lineRule="auto"/>
        <w:jc w:val="both"/>
        <w:rPr>
          <w:rFonts w:ascii="Arial Nova" w:eastAsia="Times New Roman" w:hAnsi="Arial Nova" w:cs="Times New Roman"/>
          <w:b/>
          <w:bCs/>
          <w:color w:val="000000" w:themeColor="text1"/>
          <w:sz w:val="24"/>
          <w:szCs w:val="24"/>
        </w:rPr>
      </w:pPr>
      <w:r w:rsidRPr="00090299">
        <w:rPr>
          <w:rFonts w:ascii="Arial Nova" w:eastAsia="Times New Roman" w:hAnsi="Arial Nova" w:cs="Times New Roman"/>
          <w:b/>
          <w:bCs/>
          <w:color w:val="000000" w:themeColor="text1"/>
          <w:sz w:val="24"/>
          <w:szCs w:val="24"/>
        </w:rPr>
        <w:t>Journal article, one author, accessed online</w:t>
      </w:r>
    </w:p>
    <w:p w14:paraId="448D4C30" w14:textId="77777777" w:rsidR="00102FF4" w:rsidRPr="00090299" w:rsidRDefault="00102FF4" w:rsidP="00102FF4">
      <w:pPr>
        <w:shd w:val="clear" w:color="auto" w:fill="FFFFFF"/>
        <w:spacing w:before="100" w:beforeAutospacing="1" w:after="100" w:afterAutospacing="1" w:line="240" w:lineRule="auto"/>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 xml:space="preserve">Ku, G. (2008). Learning to de-escalate: The effects of regret in escalation of </w:t>
      </w:r>
      <w:proofErr w:type="spellStart"/>
      <w:proofErr w:type="gramStart"/>
      <w:r w:rsidRPr="00090299">
        <w:rPr>
          <w:rFonts w:ascii="Arial Nova" w:eastAsia="Times New Roman" w:hAnsi="Arial Nova" w:cs="Times New Roman"/>
          <w:color w:val="000000" w:themeColor="text1"/>
          <w:sz w:val="24"/>
          <w:szCs w:val="24"/>
        </w:rPr>
        <w:t>commitment.</w:t>
      </w:r>
      <w:r w:rsidRPr="00090299">
        <w:rPr>
          <w:rFonts w:ascii="Arial Nova" w:eastAsia="Times New Roman" w:hAnsi="Arial Nova" w:cs="Times New Roman"/>
          <w:i/>
          <w:iCs/>
          <w:color w:val="000000" w:themeColor="text1"/>
          <w:sz w:val="24"/>
          <w:szCs w:val="24"/>
        </w:rPr>
        <w:t>Organizational</w:t>
      </w:r>
      <w:proofErr w:type="spellEnd"/>
      <w:proofErr w:type="gramEnd"/>
      <w:r w:rsidRPr="00090299">
        <w:rPr>
          <w:rFonts w:ascii="Arial Nova" w:eastAsia="Times New Roman" w:hAnsi="Arial Nova" w:cs="Times New Roman"/>
          <w:i/>
          <w:iCs/>
          <w:color w:val="000000" w:themeColor="text1"/>
          <w:sz w:val="24"/>
          <w:szCs w:val="24"/>
        </w:rPr>
        <w:t xml:space="preserve"> </w:t>
      </w:r>
      <w:proofErr w:type="spellStart"/>
      <w:r w:rsidRPr="00090299">
        <w:rPr>
          <w:rFonts w:ascii="Arial Nova" w:eastAsia="Times New Roman" w:hAnsi="Arial Nova" w:cs="Times New Roman"/>
          <w:i/>
          <w:iCs/>
          <w:color w:val="000000" w:themeColor="text1"/>
          <w:sz w:val="24"/>
          <w:szCs w:val="24"/>
        </w:rPr>
        <w:t>Behavior</w:t>
      </w:r>
      <w:proofErr w:type="spellEnd"/>
      <w:r w:rsidRPr="00090299">
        <w:rPr>
          <w:rFonts w:ascii="Arial Nova" w:eastAsia="Times New Roman" w:hAnsi="Arial Nova" w:cs="Times New Roman"/>
          <w:i/>
          <w:iCs/>
          <w:color w:val="000000" w:themeColor="text1"/>
          <w:sz w:val="24"/>
          <w:szCs w:val="24"/>
        </w:rPr>
        <w:t xml:space="preserve"> and Human Decision Processes</w:t>
      </w:r>
      <w:r w:rsidRPr="00090299">
        <w:rPr>
          <w:rFonts w:ascii="Arial Nova" w:eastAsia="Times New Roman" w:hAnsi="Arial Nova" w:cs="Times New Roman"/>
          <w:color w:val="000000" w:themeColor="text1"/>
          <w:sz w:val="24"/>
          <w:szCs w:val="24"/>
        </w:rPr>
        <w:t>, </w:t>
      </w:r>
      <w:r w:rsidRPr="00090299">
        <w:rPr>
          <w:rFonts w:ascii="Arial Nova" w:eastAsia="Times New Roman" w:hAnsi="Arial Nova" w:cs="Times New Roman"/>
          <w:i/>
          <w:iCs/>
          <w:color w:val="000000" w:themeColor="text1"/>
          <w:sz w:val="24"/>
          <w:szCs w:val="24"/>
        </w:rPr>
        <w:t>105</w:t>
      </w:r>
      <w:r w:rsidRPr="00090299">
        <w:rPr>
          <w:rFonts w:ascii="Arial Nova" w:eastAsia="Times New Roman" w:hAnsi="Arial Nova" w:cs="Times New Roman"/>
          <w:color w:val="000000" w:themeColor="text1"/>
          <w:sz w:val="24"/>
          <w:szCs w:val="24"/>
        </w:rPr>
        <w:t xml:space="preserve">(2), 221-232. </w:t>
      </w:r>
      <w:proofErr w:type="gramStart"/>
      <w:r w:rsidRPr="00090299">
        <w:rPr>
          <w:rFonts w:ascii="Arial Nova" w:eastAsia="Times New Roman" w:hAnsi="Arial Nova" w:cs="Times New Roman"/>
          <w:color w:val="000000" w:themeColor="text1"/>
          <w:sz w:val="24"/>
          <w:szCs w:val="24"/>
        </w:rPr>
        <w:t>doi:10.1016/j.obhdp</w:t>
      </w:r>
      <w:proofErr w:type="gramEnd"/>
      <w:r w:rsidRPr="00090299">
        <w:rPr>
          <w:rFonts w:ascii="Arial Nova" w:eastAsia="Times New Roman" w:hAnsi="Arial Nova" w:cs="Times New Roman"/>
          <w:color w:val="000000" w:themeColor="text1"/>
          <w:sz w:val="24"/>
          <w:szCs w:val="24"/>
        </w:rPr>
        <w:t>.2007.08.002</w:t>
      </w:r>
    </w:p>
    <w:p w14:paraId="7BB09A89" w14:textId="77777777" w:rsidR="00102FF4" w:rsidRPr="00090299" w:rsidRDefault="00102FF4" w:rsidP="00102FF4">
      <w:pPr>
        <w:shd w:val="clear" w:color="auto" w:fill="FFFFFF"/>
        <w:spacing w:before="100" w:beforeAutospacing="1" w:after="100" w:afterAutospacing="1" w:line="240" w:lineRule="auto"/>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b/>
          <w:bCs/>
          <w:color w:val="000000" w:themeColor="text1"/>
          <w:sz w:val="24"/>
          <w:szCs w:val="24"/>
        </w:rPr>
        <w:t>Journal article, two authors, accessed online</w:t>
      </w:r>
    </w:p>
    <w:p w14:paraId="41257673" w14:textId="77777777" w:rsidR="00102FF4" w:rsidRPr="00090299" w:rsidRDefault="00102FF4" w:rsidP="00102FF4">
      <w:pPr>
        <w:shd w:val="clear" w:color="auto" w:fill="FFFFFF"/>
        <w:spacing w:before="100" w:beforeAutospacing="1" w:after="100" w:afterAutospacing="1" w:line="240" w:lineRule="auto"/>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Sanchez, D., &amp; King-Toler, E. (2007). Addressing disparities consultation and outreach strategies for university settings. </w:t>
      </w:r>
      <w:r w:rsidRPr="00090299">
        <w:rPr>
          <w:rFonts w:ascii="Arial Nova" w:eastAsia="Times New Roman" w:hAnsi="Arial Nova" w:cs="Times New Roman"/>
          <w:i/>
          <w:iCs/>
          <w:color w:val="000000" w:themeColor="text1"/>
          <w:sz w:val="24"/>
          <w:szCs w:val="24"/>
        </w:rPr>
        <w:t>Consulting Psychology Journal: Practice and Research</w:t>
      </w:r>
      <w:r w:rsidRPr="00090299">
        <w:rPr>
          <w:rFonts w:ascii="Arial Nova" w:eastAsia="Times New Roman" w:hAnsi="Arial Nova" w:cs="Times New Roman"/>
          <w:color w:val="000000" w:themeColor="text1"/>
          <w:sz w:val="24"/>
          <w:szCs w:val="24"/>
        </w:rPr>
        <w:t>, </w:t>
      </w:r>
      <w:r w:rsidRPr="00090299">
        <w:rPr>
          <w:rFonts w:ascii="Arial Nova" w:eastAsia="Times New Roman" w:hAnsi="Arial Nova" w:cs="Times New Roman"/>
          <w:i/>
          <w:iCs/>
          <w:color w:val="000000" w:themeColor="text1"/>
          <w:sz w:val="24"/>
          <w:szCs w:val="24"/>
        </w:rPr>
        <w:t>59</w:t>
      </w:r>
      <w:r w:rsidRPr="00090299">
        <w:rPr>
          <w:rFonts w:ascii="Arial Nova" w:eastAsia="Times New Roman" w:hAnsi="Arial Nova" w:cs="Times New Roman"/>
          <w:color w:val="000000" w:themeColor="text1"/>
          <w:sz w:val="24"/>
          <w:szCs w:val="24"/>
        </w:rPr>
        <w:t>(4), 286-295. doi:10.1037/1065- 9293.59.4.286</w:t>
      </w:r>
    </w:p>
    <w:p w14:paraId="553DFD35" w14:textId="77777777" w:rsidR="00102FF4" w:rsidRPr="00090299" w:rsidRDefault="00102FF4" w:rsidP="00102FF4">
      <w:pPr>
        <w:shd w:val="clear" w:color="auto" w:fill="FFFFFF"/>
        <w:spacing w:before="100" w:beforeAutospacing="1" w:after="100" w:afterAutospacing="1" w:line="240" w:lineRule="auto"/>
        <w:jc w:val="both"/>
        <w:textAlignment w:val="baseline"/>
        <w:rPr>
          <w:rFonts w:ascii="Arial Nova" w:eastAsia="Times New Roman" w:hAnsi="Arial Nova" w:cs="Times New Roman"/>
          <w:b/>
          <w:bCs/>
          <w:color w:val="000000" w:themeColor="text1"/>
          <w:sz w:val="24"/>
          <w:szCs w:val="24"/>
          <w:bdr w:val="none" w:sz="0" w:space="0" w:color="auto" w:frame="1"/>
        </w:rPr>
      </w:pPr>
      <w:r w:rsidRPr="00090299">
        <w:rPr>
          <w:rFonts w:ascii="Arial Nova" w:eastAsia="Times New Roman" w:hAnsi="Arial Nova" w:cs="Times New Roman"/>
          <w:b/>
          <w:bCs/>
          <w:color w:val="000000" w:themeColor="text1"/>
          <w:sz w:val="24"/>
          <w:szCs w:val="24"/>
          <w:bdr w:val="none" w:sz="0" w:space="0" w:color="auto" w:frame="1"/>
        </w:rPr>
        <w:t>Authored Book:</w:t>
      </w:r>
    </w:p>
    <w:p w14:paraId="4627B584" w14:textId="77777777" w:rsidR="00102FF4" w:rsidRPr="00090299" w:rsidRDefault="00102FF4" w:rsidP="00102FF4">
      <w:pPr>
        <w:shd w:val="clear" w:color="auto" w:fill="FFFFFF"/>
        <w:spacing w:before="100" w:beforeAutospacing="1" w:after="100" w:afterAutospacing="1" w:line="240" w:lineRule="auto"/>
        <w:jc w:val="both"/>
        <w:textAlignment w:val="baseline"/>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Mitchell, T. R., &amp; Larson, J. R., Jr. (1987). </w:t>
      </w:r>
      <w:r w:rsidRPr="00090299">
        <w:rPr>
          <w:rFonts w:ascii="Arial Nova" w:eastAsia="Times New Roman" w:hAnsi="Arial Nova" w:cs="Times New Roman"/>
          <w:i/>
          <w:iCs/>
          <w:color w:val="000000" w:themeColor="text1"/>
          <w:sz w:val="24"/>
          <w:szCs w:val="24"/>
          <w:bdr w:val="none" w:sz="0" w:space="0" w:color="auto" w:frame="1"/>
        </w:rPr>
        <w:t xml:space="preserve">People in organizations: An introduction to organizational </w:t>
      </w:r>
      <w:proofErr w:type="spellStart"/>
      <w:r w:rsidRPr="00090299">
        <w:rPr>
          <w:rFonts w:ascii="Arial Nova" w:eastAsia="Times New Roman" w:hAnsi="Arial Nova" w:cs="Times New Roman"/>
          <w:i/>
          <w:iCs/>
          <w:color w:val="000000" w:themeColor="text1"/>
          <w:sz w:val="24"/>
          <w:szCs w:val="24"/>
          <w:bdr w:val="none" w:sz="0" w:space="0" w:color="auto" w:frame="1"/>
        </w:rPr>
        <w:t>behavior</w:t>
      </w:r>
      <w:proofErr w:type="spellEnd"/>
      <w:r w:rsidRPr="00090299">
        <w:rPr>
          <w:rFonts w:ascii="Arial Nova" w:eastAsia="Times New Roman" w:hAnsi="Arial Nova" w:cs="Times New Roman"/>
          <w:color w:val="000000" w:themeColor="text1"/>
          <w:sz w:val="24"/>
          <w:szCs w:val="24"/>
        </w:rPr>
        <w:t> (3rd ed.). New York, NY: McGraw-Hill.</w:t>
      </w:r>
    </w:p>
    <w:p w14:paraId="7C6B6BEE" w14:textId="77777777" w:rsidR="00102FF4" w:rsidRPr="00090299" w:rsidRDefault="00102FF4" w:rsidP="00102FF4">
      <w:pPr>
        <w:shd w:val="clear" w:color="auto" w:fill="FFFFFF"/>
        <w:spacing w:before="100" w:beforeAutospacing="1" w:after="100" w:afterAutospacing="1" w:line="240" w:lineRule="auto"/>
        <w:jc w:val="both"/>
        <w:textAlignment w:val="baseline"/>
        <w:rPr>
          <w:rFonts w:ascii="Arial Nova" w:eastAsia="Times New Roman" w:hAnsi="Arial Nova" w:cs="Times New Roman"/>
          <w:b/>
          <w:bCs/>
          <w:color w:val="000000" w:themeColor="text1"/>
          <w:sz w:val="24"/>
          <w:szCs w:val="24"/>
          <w:bdr w:val="none" w:sz="0" w:space="0" w:color="auto" w:frame="1"/>
        </w:rPr>
      </w:pPr>
      <w:r w:rsidRPr="00090299">
        <w:rPr>
          <w:rFonts w:ascii="Arial Nova" w:eastAsia="Times New Roman" w:hAnsi="Arial Nova" w:cs="Times New Roman"/>
          <w:b/>
          <w:bCs/>
          <w:color w:val="000000" w:themeColor="text1"/>
          <w:sz w:val="24"/>
          <w:szCs w:val="24"/>
          <w:bdr w:val="none" w:sz="0" w:space="0" w:color="auto" w:frame="1"/>
        </w:rPr>
        <w:t>Chapter in an Edited Book:</w:t>
      </w:r>
    </w:p>
    <w:p w14:paraId="401887A4" w14:textId="77777777" w:rsidR="00102FF4" w:rsidRPr="00090299" w:rsidRDefault="00102FF4" w:rsidP="00102FF4">
      <w:pPr>
        <w:shd w:val="clear" w:color="auto" w:fill="FFFFFF"/>
        <w:spacing w:before="100" w:beforeAutospacing="1" w:after="100" w:afterAutospacing="1" w:line="240" w:lineRule="auto"/>
        <w:jc w:val="both"/>
        <w:textAlignment w:val="baseline"/>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Bjork, R. A. (1989). Retrieval inhibition as an adaptive mechanism in human memory. In H. L. Roediger III &amp; F. I. M. Craik (Eds.), </w:t>
      </w:r>
      <w:r w:rsidRPr="00090299">
        <w:rPr>
          <w:rFonts w:ascii="Arial Nova" w:eastAsia="Times New Roman" w:hAnsi="Arial Nova" w:cs="Times New Roman"/>
          <w:i/>
          <w:iCs/>
          <w:color w:val="000000" w:themeColor="text1"/>
          <w:sz w:val="24"/>
          <w:szCs w:val="24"/>
          <w:bdr w:val="none" w:sz="0" w:space="0" w:color="auto" w:frame="1"/>
        </w:rPr>
        <w:t>Varieties of memory &amp; consciousness</w:t>
      </w:r>
      <w:r w:rsidRPr="00090299">
        <w:rPr>
          <w:rFonts w:ascii="Arial Nova" w:eastAsia="Times New Roman" w:hAnsi="Arial Nova" w:cs="Times New Roman"/>
          <w:color w:val="000000" w:themeColor="text1"/>
          <w:sz w:val="24"/>
          <w:szCs w:val="24"/>
        </w:rPr>
        <w:t> (pp. 309–330). Hillsdale, NJ: Erlbaum.</w:t>
      </w:r>
    </w:p>
    <w:p w14:paraId="081873ED" w14:textId="77777777" w:rsidR="00102FF4" w:rsidRPr="00090299" w:rsidRDefault="00102FF4" w:rsidP="00102FF4">
      <w:pPr>
        <w:pStyle w:val="Heading3"/>
        <w:shd w:val="clear" w:color="auto" w:fill="FFFFFF"/>
        <w:jc w:val="both"/>
        <w:rPr>
          <w:rFonts w:ascii="Arial Nova" w:hAnsi="Arial Nova"/>
          <w:color w:val="000000" w:themeColor="text1"/>
        </w:rPr>
      </w:pPr>
      <w:r w:rsidRPr="00090299">
        <w:rPr>
          <w:rFonts w:ascii="Arial Nova" w:hAnsi="Arial Nova"/>
          <w:color w:val="000000" w:themeColor="text1"/>
        </w:rPr>
        <w:t>Article from an Internet-only journal</w:t>
      </w:r>
    </w:p>
    <w:p w14:paraId="2D23FA4E" w14:textId="77777777" w:rsidR="00102FF4" w:rsidRPr="00090299" w:rsidRDefault="00102FF4" w:rsidP="00102FF4">
      <w:pPr>
        <w:pStyle w:val="Heading3"/>
        <w:shd w:val="clear" w:color="auto" w:fill="FFFFFF"/>
        <w:jc w:val="both"/>
        <w:rPr>
          <w:rFonts w:ascii="Arial Nova" w:hAnsi="Arial Nova"/>
          <w:b/>
          <w:color w:val="000000" w:themeColor="text1"/>
        </w:rPr>
      </w:pPr>
      <w:r w:rsidRPr="00090299">
        <w:rPr>
          <w:rFonts w:ascii="Arial Nova" w:hAnsi="Arial Nova"/>
          <w:color w:val="000000" w:themeColor="text1"/>
        </w:rPr>
        <w:t>Hirtle, P. B. (2008, July-August). Copyright renewal, copyright restoration, and the difficulty of determining copyright status. D</w:t>
      </w:r>
      <w:r w:rsidRPr="00090299">
        <w:rPr>
          <w:rFonts w:ascii="Arial Nova" w:hAnsi="Arial Nova"/>
          <w:i/>
          <w:color w:val="000000" w:themeColor="text1"/>
        </w:rPr>
        <w:t>-Lib Magazine, 14</w:t>
      </w:r>
      <w:r w:rsidRPr="00090299">
        <w:rPr>
          <w:rFonts w:ascii="Arial Nova" w:hAnsi="Arial Nova"/>
          <w:color w:val="000000" w:themeColor="text1"/>
        </w:rPr>
        <w:t>(7/8). doi:10.1045/july2008-hirtle</w:t>
      </w:r>
    </w:p>
    <w:p w14:paraId="58464672"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b/>
          <w:bCs/>
          <w:color w:val="000000" w:themeColor="text1"/>
          <w:sz w:val="24"/>
          <w:szCs w:val="24"/>
        </w:rPr>
      </w:pPr>
      <w:r w:rsidRPr="00090299">
        <w:rPr>
          <w:rFonts w:ascii="Arial Nova" w:eastAsia="Times New Roman" w:hAnsi="Arial Nova" w:cs="Times New Roman"/>
          <w:b/>
          <w:bCs/>
          <w:color w:val="000000" w:themeColor="text1"/>
          <w:sz w:val="24"/>
          <w:szCs w:val="24"/>
        </w:rPr>
        <w:t>Magazine article, in print</w:t>
      </w:r>
    </w:p>
    <w:p w14:paraId="1B096187"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Kluger, J. (2008, January 28). Why we love. </w:t>
      </w:r>
      <w:r w:rsidRPr="00090299">
        <w:rPr>
          <w:rFonts w:ascii="Arial Nova" w:eastAsia="Times New Roman" w:hAnsi="Arial Nova" w:cs="Times New Roman"/>
          <w:i/>
          <w:iCs/>
          <w:color w:val="000000" w:themeColor="text1"/>
          <w:sz w:val="24"/>
          <w:szCs w:val="24"/>
        </w:rPr>
        <w:t>Time</w:t>
      </w:r>
      <w:r w:rsidRPr="00090299">
        <w:rPr>
          <w:rFonts w:ascii="Arial Nova" w:eastAsia="Times New Roman" w:hAnsi="Arial Nova" w:cs="Times New Roman"/>
          <w:color w:val="000000" w:themeColor="text1"/>
          <w:sz w:val="24"/>
          <w:szCs w:val="24"/>
        </w:rPr>
        <w:t>, </w:t>
      </w:r>
      <w:r w:rsidRPr="00090299">
        <w:rPr>
          <w:rFonts w:ascii="Arial Nova" w:eastAsia="Times New Roman" w:hAnsi="Arial Nova" w:cs="Times New Roman"/>
          <w:i/>
          <w:iCs/>
          <w:color w:val="000000" w:themeColor="text1"/>
          <w:sz w:val="24"/>
          <w:szCs w:val="24"/>
        </w:rPr>
        <w:t>171</w:t>
      </w:r>
      <w:r w:rsidRPr="00090299">
        <w:rPr>
          <w:rFonts w:ascii="Arial Nova" w:eastAsia="Times New Roman" w:hAnsi="Arial Nova" w:cs="Times New Roman"/>
          <w:color w:val="000000" w:themeColor="text1"/>
          <w:sz w:val="24"/>
          <w:szCs w:val="24"/>
        </w:rPr>
        <w:t>(4), 54-60.</w:t>
      </w:r>
    </w:p>
    <w:p w14:paraId="51EF30EA"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b/>
          <w:bCs/>
          <w:color w:val="000000" w:themeColor="text1"/>
          <w:sz w:val="24"/>
          <w:szCs w:val="24"/>
        </w:rPr>
      </w:pPr>
      <w:r w:rsidRPr="00090299">
        <w:rPr>
          <w:rFonts w:ascii="Arial Nova" w:eastAsia="Times New Roman" w:hAnsi="Arial Nova" w:cs="Times New Roman"/>
          <w:b/>
          <w:bCs/>
          <w:color w:val="000000" w:themeColor="text1"/>
          <w:sz w:val="24"/>
          <w:szCs w:val="24"/>
        </w:rPr>
        <w:t>Newspaper article, no author, in print</w:t>
      </w:r>
    </w:p>
    <w:p w14:paraId="603455AD"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As prices surge, Thailand pitches OPEC-style rice cartel. (2008, May 5). </w:t>
      </w:r>
      <w:r w:rsidRPr="00090299">
        <w:rPr>
          <w:rFonts w:ascii="Arial Nova" w:eastAsia="Times New Roman" w:hAnsi="Arial Nova" w:cs="Times New Roman"/>
          <w:i/>
          <w:iCs/>
          <w:color w:val="000000" w:themeColor="text1"/>
          <w:sz w:val="24"/>
          <w:szCs w:val="24"/>
        </w:rPr>
        <w:t>The Wall Street Journal</w:t>
      </w:r>
      <w:r w:rsidRPr="00090299">
        <w:rPr>
          <w:rFonts w:ascii="Arial Nova" w:eastAsia="Times New Roman" w:hAnsi="Arial Nova" w:cs="Times New Roman"/>
          <w:color w:val="000000" w:themeColor="text1"/>
          <w:sz w:val="24"/>
          <w:szCs w:val="24"/>
        </w:rPr>
        <w:t>, p. A9.</w:t>
      </w:r>
    </w:p>
    <w:p w14:paraId="52C7B16D" w14:textId="77777777" w:rsidR="00102FF4" w:rsidRPr="00090299" w:rsidRDefault="00102FF4" w:rsidP="00102FF4">
      <w:pPr>
        <w:shd w:val="clear" w:color="auto" w:fill="FFFFFF"/>
        <w:spacing w:after="225" w:line="336" w:lineRule="atLeast"/>
        <w:jc w:val="both"/>
        <w:outlineLvl w:val="2"/>
        <w:rPr>
          <w:rFonts w:ascii="Arial Nova" w:eastAsia="Times New Roman" w:hAnsi="Arial Nova" w:cs="Times New Roman"/>
          <w:b/>
          <w:bCs/>
          <w:color w:val="000000" w:themeColor="text1"/>
          <w:sz w:val="24"/>
          <w:szCs w:val="24"/>
        </w:rPr>
      </w:pPr>
      <w:r w:rsidRPr="00090299">
        <w:rPr>
          <w:rFonts w:ascii="Arial Nova" w:eastAsia="Times New Roman" w:hAnsi="Arial Nova" w:cs="Times New Roman"/>
          <w:b/>
          <w:bCs/>
          <w:color w:val="000000" w:themeColor="text1"/>
          <w:sz w:val="24"/>
          <w:szCs w:val="24"/>
        </w:rPr>
        <w:t>Books</w:t>
      </w:r>
    </w:p>
    <w:p w14:paraId="51EE8BCC"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References to an entire book must include the following elements: author(s) or editor(s), date of publication, title, place of publication, and the name of the publisher.</w:t>
      </w:r>
    </w:p>
    <w:p w14:paraId="4775EBD9"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b/>
          <w:bCs/>
          <w:color w:val="000000" w:themeColor="text1"/>
          <w:sz w:val="24"/>
          <w:szCs w:val="24"/>
        </w:rPr>
      </w:pPr>
      <w:r w:rsidRPr="00090299">
        <w:rPr>
          <w:rFonts w:ascii="Arial Nova" w:eastAsia="Times New Roman" w:hAnsi="Arial Nova" w:cs="Times New Roman"/>
          <w:b/>
          <w:bCs/>
          <w:color w:val="000000" w:themeColor="text1"/>
          <w:sz w:val="24"/>
          <w:szCs w:val="24"/>
        </w:rPr>
        <w:lastRenderedPageBreak/>
        <w:t>One author, in print</w:t>
      </w:r>
    </w:p>
    <w:p w14:paraId="11E5BC67"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Kidder, T. (1981). </w:t>
      </w:r>
      <w:r w:rsidRPr="00090299">
        <w:rPr>
          <w:rFonts w:ascii="Arial Nova" w:eastAsia="Times New Roman" w:hAnsi="Arial Nova" w:cs="Times New Roman"/>
          <w:i/>
          <w:iCs/>
          <w:color w:val="000000" w:themeColor="text1"/>
          <w:sz w:val="24"/>
          <w:szCs w:val="24"/>
        </w:rPr>
        <w:t>The soul of a new machine</w:t>
      </w:r>
      <w:r w:rsidRPr="00090299">
        <w:rPr>
          <w:rFonts w:ascii="Arial Nova" w:eastAsia="Times New Roman" w:hAnsi="Arial Nova" w:cs="Times New Roman"/>
          <w:color w:val="000000" w:themeColor="text1"/>
          <w:sz w:val="24"/>
          <w:szCs w:val="24"/>
        </w:rPr>
        <w:t>. Boston, MA: Little, Brown &amp; Company.</w:t>
      </w:r>
    </w:p>
    <w:p w14:paraId="3579635B"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b/>
          <w:bCs/>
          <w:color w:val="000000" w:themeColor="text1"/>
          <w:sz w:val="24"/>
          <w:szCs w:val="24"/>
        </w:rPr>
      </w:pPr>
      <w:r w:rsidRPr="00090299">
        <w:rPr>
          <w:rFonts w:ascii="Arial Nova" w:eastAsia="Times New Roman" w:hAnsi="Arial Nova" w:cs="Times New Roman"/>
          <w:b/>
          <w:bCs/>
          <w:color w:val="000000" w:themeColor="text1"/>
          <w:sz w:val="24"/>
          <w:szCs w:val="24"/>
        </w:rPr>
        <w:t>Two authors, in print</w:t>
      </w:r>
    </w:p>
    <w:p w14:paraId="0CE56CC8"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Frank, R. H., &amp; Bernanke, B. (2007). </w:t>
      </w:r>
      <w:r w:rsidRPr="00090299">
        <w:rPr>
          <w:rFonts w:ascii="Arial Nova" w:eastAsia="Times New Roman" w:hAnsi="Arial Nova" w:cs="Times New Roman"/>
          <w:i/>
          <w:iCs/>
          <w:color w:val="000000" w:themeColor="text1"/>
          <w:sz w:val="24"/>
          <w:szCs w:val="24"/>
        </w:rPr>
        <w:t>Principles of macro-economics</w:t>
      </w:r>
      <w:r w:rsidRPr="00090299">
        <w:rPr>
          <w:rFonts w:ascii="Arial Nova" w:eastAsia="Times New Roman" w:hAnsi="Arial Nova" w:cs="Times New Roman"/>
          <w:color w:val="000000" w:themeColor="text1"/>
          <w:sz w:val="24"/>
          <w:szCs w:val="24"/>
        </w:rPr>
        <w:t> (3rd ed.). Boston, MA: McGraw-Hill/Irwin.</w:t>
      </w:r>
    </w:p>
    <w:p w14:paraId="588AFC83"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b/>
          <w:bCs/>
          <w:color w:val="000000" w:themeColor="text1"/>
          <w:sz w:val="24"/>
          <w:szCs w:val="24"/>
        </w:rPr>
      </w:pPr>
      <w:r w:rsidRPr="00090299">
        <w:rPr>
          <w:rFonts w:ascii="Arial Nova" w:eastAsia="Times New Roman" w:hAnsi="Arial Nova" w:cs="Times New Roman"/>
          <w:b/>
          <w:bCs/>
          <w:color w:val="000000" w:themeColor="text1"/>
          <w:sz w:val="24"/>
          <w:szCs w:val="24"/>
        </w:rPr>
        <w:t>Dissertation, accessed online</w:t>
      </w:r>
    </w:p>
    <w:p w14:paraId="67060ED8"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Young, R. F. (2007). </w:t>
      </w:r>
      <w:r w:rsidRPr="00090299">
        <w:rPr>
          <w:rFonts w:ascii="Arial Nova" w:eastAsia="Times New Roman" w:hAnsi="Arial Nova" w:cs="Times New Roman"/>
          <w:i/>
          <w:iCs/>
          <w:color w:val="000000" w:themeColor="text1"/>
          <w:sz w:val="24"/>
          <w:szCs w:val="24"/>
        </w:rPr>
        <w:t xml:space="preserve">Crossing boundaries in urban ecology: Pathways to sustainable </w:t>
      </w:r>
      <w:proofErr w:type="gramStart"/>
      <w:r w:rsidRPr="00090299">
        <w:rPr>
          <w:rFonts w:ascii="Arial Nova" w:eastAsia="Times New Roman" w:hAnsi="Arial Nova" w:cs="Times New Roman"/>
          <w:i/>
          <w:iCs/>
          <w:color w:val="000000" w:themeColor="text1"/>
          <w:sz w:val="24"/>
          <w:szCs w:val="24"/>
        </w:rPr>
        <w:t>cities</w:t>
      </w:r>
      <w:r w:rsidRPr="00090299">
        <w:rPr>
          <w:rFonts w:ascii="Arial Nova" w:eastAsia="Times New Roman" w:hAnsi="Arial Nova" w:cs="Times New Roman"/>
          <w:color w:val="000000" w:themeColor="text1"/>
          <w:sz w:val="24"/>
          <w:szCs w:val="24"/>
        </w:rPr>
        <w:t>(</w:t>
      </w:r>
      <w:proofErr w:type="gramEnd"/>
      <w:r w:rsidRPr="00090299">
        <w:rPr>
          <w:rFonts w:ascii="Arial Nova" w:eastAsia="Times New Roman" w:hAnsi="Arial Nova" w:cs="Times New Roman"/>
          <w:color w:val="000000" w:themeColor="text1"/>
          <w:sz w:val="24"/>
          <w:szCs w:val="24"/>
        </w:rPr>
        <w:t>Doctoral dissertation). Available from ProQuest Dissertations &amp; Theses database. (UMI No. 327681)</w:t>
      </w:r>
    </w:p>
    <w:p w14:paraId="6E746BD4"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b/>
          <w:bCs/>
          <w:color w:val="000000" w:themeColor="text1"/>
          <w:sz w:val="24"/>
          <w:szCs w:val="24"/>
        </w:rPr>
      </w:pPr>
      <w:r w:rsidRPr="00090299">
        <w:rPr>
          <w:rFonts w:ascii="Arial Nova" w:eastAsia="Times New Roman" w:hAnsi="Arial Nova" w:cs="Times New Roman"/>
          <w:b/>
          <w:bCs/>
          <w:color w:val="000000" w:themeColor="text1"/>
          <w:sz w:val="24"/>
          <w:szCs w:val="24"/>
        </w:rPr>
        <w:t>Entire Web site</w:t>
      </w:r>
    </w:p>
    <w:p w14:paraId="03598B6C"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 xml:space="preserve">When citing an entire Web site (and not a specific document on that site), no Reference List entry is required if the address for the site is cited in the text of your paper. </w:t>
      </w:r>
    </w:p>
    <w:p w14:paraId="1D4654D3" w14:textId="77777777" w:rsidR="00102FF4" w:rsidRPr="00090299" w:rsidRDefault="00102FF4" w:rsidP="00102FF4">
      <w:pPr>
        <w:shd w:val="clear" w:color="auto" w:fill="FFFFFF"/>
        <w:spacing w:after="225" w:line="336" w:lineRule="atLeast"/>
        <w:jc w:val="both"/>
        <w:rPr>
          <w:rFonts w:ascii="Arial Nova" w:eastAsia="Times New Roman" w:hAnsi="Arial Nova" w:cs="Times New Roman"/>
          <w:color w:val="000000" w:themeColor="text1"/>
          <w:sz w:val="24"/>
          <w:szCs w:val="24"/>
        </w:rPr>
      </w:pPr>
      <w:r w:rsidRPr="00090299">
        <w:rPr>
          <w:rFonts w:ascii="Arial Nova" w:eastAsia="Times New Roman" w:hAnsi="Arial Nova" w:cs="Times New Roman"/>
          <w:color w:val="000000" w:themeColor="text1"/>
          <w:sz w:val="24"/>
          <w:szCs w:val="24"/>
        </w:rPr>
        <w:t>Witchcraft In Europe and America is a site that presents the full text of many essential works in the literature of witchcraft and demonology (</w:t>
      </w:r>
      <w:hyperlink r:id="rId5" w:tooltip="http://www.witchcraft.psmedia.com/" w:history="1">
        <w:r w:rsidRPr="00090299">
          <w:rPr>
            <w:rFonts w:ascii="Arial Nova" w:eastAsia="Times New Roman" w:hAnsi="Arial Nova" w:cs="Times New Roman"/>
            <w:color w:val="000000" w:themeColor="text1"/>
            <w:sz w:val="24"/>
            <w:szCs w:val="24"/>
            <w:u w:val="single"/>
          </w:rPr>
          <w:t>http://www.witchcraft.psmedia.com/</w:t>
        </w:r>
      </w:hyperlink>
      <w:r w:rsidRPr="00090299">
        <w:rPr>
          <w:rFonts w:ascii="Arial Nova" w:eastAsia="Times New Roman" w:hAnsi="Arial Nova" w:cs="Times New Roman"/>
          <w:color w:val="000000" w:themeColor="text1"/>
          <w:sz w:val="24"/>
          <w:szCs w:val="24"/>
        </w:rPr>
        <w:t>)</w:t>
      </w:r>
    </w:p>
    <w:p w14:paraId="2E30EB09" w14:textId="77777777" w:rsidR="00102FF4" w:rsidRPr="00090299" w:rsidRDefault="00102FF4" w:rsidP="00102FF4">
      <w:pPr>
        <w:shd w:val="clear" w:color="auto" w:fill="FFFFFF"/>
        <w:spacing w:after="225" w:line="336" w:lineRule="atLeast"/>
        <w:jc w:val="both"/>
        <w:rPr>
          <w:rFonts w:ascii="Arial Nova" w:hAnsi="Arial Nova" w:cs="Times New Roman"/>
          <w:color w:val="000000" w:themeColor="text1"/>
          <w:sz w:val="24"/>
          <w:szCs w:val="24"/>
          <w:shd w:val="clear" w:color="auto" w:fill="FFFFFF"/>
        </w:rPr>
      </w:pPr>
      <w:r w:rsidRPr="00090299">
        <w:rPr>
          <w:rFonts w:ascii="Arial Nova" w:hAnsi="Arial Nova" w:cs="Times New Roman"/>
          <w:b/>
          <w:bCs/>
          <w:color w:val="000000" w:themeColor="text1"/>
          <w:sz w:val="24"/>
          <w:szCs w:val="24"/>
          <w:shd w:val="clear" w:color="auto" w:fill="FFFFFF"/>
        </w:rPr>
        <w:t>Indentation:</w:t>
      </w:r>
      <w:r w:rsidRPr="00090299">
        <w:rPr>
          <w:rStyle w:val="apple-converted-space"/>
          <w:rFonts w:ascii="Arial Nova" w:hAnsi="Arial Nova" w:cs="Times New Roman"/>
          <w:color w:val="000000" w:themeColor="text1"/>
          <w:sz w:val="24"/>
          <w:szCs w:val="24"/>
          <w:shd w:val="clear" w:color="auto" w:fill="FFFFFF"/>
        </w:rPr>
        <w:t> </w:t>
      </w:r>
      <w:r w:rsidRPr="00090299">
        <w:rPr>
          <w:rFonts w:ascii="Arial Nova" w:hAnsi="Arial Nova" w:cs="Times New Roman"/>
          <w:color w:val="000000" w:themeColor="text1"/>
          <w:sz w:val="24"/>
          <w:szCs w:val="24"/>
          <w:shd w:val="clear" w:color="auto" w:fill="FFFFFF"/>
        </w:rPr>
        <w:t>The first line of the entry is flush with the left margin, and all subsequent lines are indented (5 to 7 spaces) to form a "hanging indent".</w:t>
      </w:r>
    </w:p>
    <w:p w14:paraId="2247534E" w14:textId="77777777" w:rsidR="009B42CA" w:rsidRDefault="009B42CA"/>
    <w:sectPr w:rsidR="009B4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A1DB5"/>
    <w:multiLevelType w:val="hybridMultilevel"/>
    <w:tmpl w:val="FB08085A"/>
    <w:lvl w:ilvl="0" w:tplc="CECCDC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04D61"/>
    <w:multiLevelType w:val="multilevel"/>
    <w:tmpl w:val="9D04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483257">
    <w:abstractNumId w:val="1"/>
  </w:num>
  <w:num w:numId="2" w16cid:durableId="182315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42"/>
    <w:rsid w:val="00085960"/>
    <w:rsid w:val="00102FF4"/>
    <w:rsid w:val="00361665"/>
    <w:rsid w:val="00387AF8"/>
    <w:rsid w:val="00415169"/>
    <w:rsid w:val="006F1C85"/>
    <w:rsid w:val="00920742"/>
    <w:rsid w:val="009B42CA"/>
    <w:rsid w:val="00CA67C6"/>
    <w:rsid w:val="00F276B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B4ED"/>
  <w15:chartTrackingRefBased/>
  <w15:docId w15:val="{0473E7C3-5D80-4C1F-8F14-DB442EEE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742"/>
  </w:style>
  <w:style w:type="paragraph" w:styleId="Heading1">
    <w:name w:val="heading 1"/>
    <w:basedOn w:val="Normal"/>
    <w:next w:val="Normal"/>
    <w:link w:val="Heading1Char"/>
    <w:uiPriority w:val="9"/>
    <w:qFormat/>
    <w:rsid w:val="009207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07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07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07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07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07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7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7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7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7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07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07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07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07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0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742"/>
    <w:rPr>
      <w:rFonts w:eastAsiaTheme="majorEastAsia" w:cstheme="majorBidi"/>
      <w:color w:val="272727" w:themeColor="text1" w:themeTint="D8"/>
    </w:rPr>
  </w:style>
  <w:style w:type="paragraph" w:styleId="Title">
    <w:name w:val="Title"/>
    <w:basedOn w:val="Normal"/>
    <w:next w:val="Normal"/>
    <w:link w:val="TitleChar"/>
    <w:uiPriority w:val="10"/>
    <w:qFormat/>
    <w:rsid w:val="00920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7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742"/>
    <w:pPr>
      <w:spacing w:before="160"/>
      <w:jc w:val="center"/>
    </w:pPr>
    <w:rPr>
      <w:i/>
      <w:iCs/>
      <w:color w:val="404040" w:themeColor="text1" w:themeTint="BF"/>
    </w:rPr>
  </w:style>
  <w:style w:type="character" w:customStyle="1" w:styleId="QuoteChar">
    <w:name w:val="Quote Char"/>
    <w:basedOn w:val="DefaultParagraphFont"/>
    <w:link w:val="Quote"/>
    <w:uiPriority w:val="29"/>
    <w:rsid w:val="00920742"/>
    <w:rPr>
      <w:i/>
      <w:iCs/>
      <w:color w:val="404040" w:themeColor="text1" w:themeTint="BF"/>
    </w:rPr>
  </w:style>
  <w:style w:type="paragraph" w:styleId="ListParagraph">
    <w:name w:val="List Paragraph"/>
    <w:basedOn w:val="Normal"/>
    <w:uiPriority w:val="1"/>
    <w:qFormat/>
    <w:rsid w:val="00920742"/>
    <w:pPr>
      <w:ind w:left="720"/>
      <w:contextualSpacing/>
    </w:pPr>
  </w:style>
  <w:style w:type="character" w:styleId="IntenseEmphasis">
    <w:name w:val="Intense Emphasis"/>
    <w:basedOn w:val="DefaultParagraphFont"/>
    <w:uiPriority w:val="21"/>
    <w:qFormat/>
    <w:rsid w:val="00920742"/>
    <w:rPr>
      <w:i/>
      <w:iCs/>
      <w:color w:val="2F5496" w:themeColor="accent1" w:themeShade="BF"/>
    </w:rPr>
  </w:style>
  <w:style w:type="paragraph" w:styleId="IntenseQuote">
    <w:name w:val="Intense Quote"/>
    <w:basedOn w:val="Normal"/>
    <w:next w:val="Normal"/>
    <w:link w:val="IntenseQuoteChar"/>
    <w:uiPriority w:val="30"/>
    <w:qFormat/>
    <w:rsid w:val="00920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0742"/>
    <w:rPr>
      <w:i/>
      <w:iCs/>
      <w:color w:val="2F5496" w:themeColor="accent1" w:themeShade="BF"/>
    </w:rPr>
  </w:style>
  <w:style w:type="character" w:styleId="IntenseReference">
    <w:name w:val="Intense Reference"/>
    <w:basedOn w:val="DefaultParagraphFont"/>
    <w:uiPriority w:val="32"/>
    <w:qFormat/>
    <w:rsid w:val="00920742"/>
    <w:rPr>
      <w:b/>
      <w:bCs/>
      <w:smallCaps/>
      <w:color w:val="2F5496" w:themeColor="accent1" w:themeShade="BF"/>
      <w:spacing w:val="5"/>
    </w:rPr>
  </w:style>
  <w:style w:type="character" w:styleId="Strong">
    <w:name w:val="Strong"/>
    <w:basedOn w:val="DefaultParagraphFont"/>
    <w:uiPriority w:val="22"/>
    <w:qFormat/>
    <w:rsid w:val="00102FF4"/>
    <w:rPr>
      <w:b/>
      <w:bCs/>
    </w:rPr>
  </w:style>
  <w:style w:type="character" w:customStyle="1" w:styleId="apple-converted-space">
    <w:name w:val="apple-converted-space"/>
    <w:basedOn w:val="DefaultParagraphFont"/>
    <w:rsid w:val="00102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tchcraft.psme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1138</Words>
  <Characters>6490</Characters>
  <Application>Microsoft Office Word</Application>
  <DocSecurity>0</DocSecurity>
  <Lines>54</Lines>
  <Paragraphs>15</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Hensard University</dc:creator>
  <cp:keywords/>
  <dc:description/>
  <cp:lastModifiedBy>Hensard University</cp:lastModifiedBy>
  <cp:revision>2</cp:revision>
  <dcterms:created xsi:type="dcterms:W3CDTF">2025-02-05T09:21:00Z</dcterms:created>
  <dcterms:modified xsi:type="dcterms:W3CDTF">2025-02-05T09:23:00Z</dcterms:modified>
</cp:coreProperties>
</file>